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b w:val="1"/>
          <w:sz w:val="34"/>
          <w:szCs w:val="34"/>
        </w:rPr>
      </w:pPr>
      <w:bookmarkStart w:colFirst="0" w:colLast="0" w:name="_2ylcg6ehfu66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Стандарты оказания медицинской помощи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color w:val="48443e"/>
          <w:sz w:val="29"/>
          <w:szCs w:val="29"/>
        </w:rPr>
      </w:pPr>
      <w:r w:rsidDel="00000000" w:rsidR="00000000" w:rsidRPr="00000000">
        <w:rPr>
          <w:color w:val="48443e"/>
          <w:sz w:val="29"/>
          <w:szCs w:val="29"/>
          <w:rtl w:val="0"/>
        </w:rPr>
        <w:t xml:space="preserve">Врачи в своей работе руководствуются стандартами, утвержденными Минздравом РФ, в соответствии с федеральным законом № 323-ФЗ «Об основах охраны здоровья граждан Российской Федерации» (статья 37: «Порядки оказания медицинской помощи и стандарты медицинской помощи»). Ответственное отношение врачей к своей работе не позволяет им делать заключение о состоянии здоровья пациента на основании одних только жалоб и первичного осмотра.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color w:val="48443e"/>
          <w:sz w:val="29"/>
          <w:szCs w:val="29"/>
        </w:rPr>
      </w:pPr>
      <w:r w:rsidDel="00000000" w:rsidR="00000000" w:rsidRPr="00000000">
        <w:rPr>
          <w:color w:val="48443e"/>
          <w:sz w:val="29"/>
          <w:szCs w:val="29"/>
          <w:rtl w:val="0"/>
        </w:rPr>
        <w:t xml:space="preserve">Для постановки точного диагноза и назначения схемы лечения специалисту необходима полная картина состояния Вашего здоровья. Все назначения, которые Вы получаете, в том числе направления на анализы и другие диагностические обследования, выполняются в объеме не менее предусмотренных стандартом Минздрава РФ. Для постановки, снятия или подтверждения диагноза, назначения лечения или диагностики могут понадобиться дополнительные исследования, которые назначает врач. Если у Вас есть данные актуальных исследований, полученные в сторонних медицинских организациях, Вы вправе предоставить их на приеме у врача.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color w:val="48443e"/>
          <w:sz w:val="29"/>
          <w:szCs w:val="29"/>
        </w:rPr>
      </w:pPr>
      <w:r w:rsidDel="00000000" w:rsidR="00000000" w:rsidRPr="00000000">
        <w:rPr>
          <w:color w:val="48443e"/>
          <w:sz w:val="29"/>
          <w:szCs w:val="29"/>
          <w:rtl w:val="0"/>
        </w:rPr>
        <w:t xml:space="preserve">Все эти меры направлены на то, чтобы с помощью точной и всесторонней диагностики оказать Вам необходимую медицинскую помощь, разработать эффективную и подходящую программу лечения именно для вашей ситуации, чтобы сохранить ваше здоровье, сохранить средства и время.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